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082BB" w14:textId="77777777" w:rsidR="002B1DAC" w:rsidRDefault="00D07745">
      <w:pPr>
        <w:shd w:val="clear" w:color="auto" w:fill="FFFFFF"/>
        <w:spacing w:after="240" w:line="240" w:lineRule="auto"/>
        <w:rPr>
          <w:rFonts w:ascii="Arial" w:eastAsia="Arial" w:hAnsi="Arial" w:cs="Arial"/>
          <w:color w:val="222222"/>
          <w:sz w:val="19"/>
          <w:szCs w:val="19"/>
        </w:rPr>
      </w:pPr>
      <w:r>
        <w:rPr>
          <w:noProof/>
        </w:rPr>
        <w:drawing>
          <wp:anchor distT="0" distB="0" distL="114300" distR="114300" simplePos="0" relativeHeight="251658240" behindDoc="0" locked="0" layoutInCell="1" hidden="0" allowOverlap="1" wp14:anchorId="46E6F223" wp14:editId="24E3F631">
            <wp:simplePos x="0" y="0"/>
            <wp:positionH relativeFrom="column">
              <wp:posOffset>-904873</wp:posOffset>
            </wp:positionH>
            <wp:positionV relativeFrom="paragraph">
              <wp:posOffset>-895348</wp:posOffset>
            </wp:positionV>
            <wp:extent cx="7553739" cy="1158240"/>
            <wp:effectExtent l="0" t="0" r="0" b="0"/>
            <wp:wrapNone/>
            <wp:docPr id="2" name="image6.jpg" descr="A close up of a logo&#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image6.jpg" descr="A close up of a logo&#10;&#10;Description generated with high confidence"/>
                    <pic:cNvPicPr preferRelativeResize="0"/>
                  </pic:nvPicPr>
                  <pic:blipFill>
                    <a:blip r:embed="rId5"/>
                    <a:srcRect/>
                    <a:stretch>
                      <a:fillRect/>
                    </a:stretch>
                  </pic:blipFill>
                  <pic:spPr>
                    <a:xfrm>
                      <a:off x="0" y="0"/>
                      <a:ext cx="7553739" cy="1158240"/>
                    </a:xfrm>
                    <a:prstGeom prst="rect">
                      <a:avLst/>
                    </a:prstGeom>
                    <a:ln/>
                  </pic:spPr>
                </pic:pic>
              </a:graphicData>
            </a:graphic>
          </wp:anchor>
        </w:drawing>
      </w:r>
    </w:p>
    <w:p w14:paraId="65E41367" w14:textId="77777777" w:rsidR="002B1DAC" w:rsidRDefault="002B1DAC">
      <w:pPr>
        <w:shd w:val="clear" w:color="auto" w:fill="FFFFFF"/>
        <w:spacing w:after="240" w:line="240" w:lineRule="auto"/>
        <w:rPr>
          <w:rFonts w:ascii="Arial" w:eastAsia="Arial" w:hAnsi="Arial" w:cs="Arial"/>
          <w:color w:val="222222"/>
          <w:sz w:val="19"/>
          <w:szCs w:val="19"/>
        </w:rPr>
      </w:pPr>
    </w:p>
    <w:p w14:paraId="79C93D97" w14:textId="77777777" w:rsidR="002B1DAC" w:rsidRDefault="00D07745">
      <w:pPr>
        <w:shd w:val="clear" w:color="auto" w:fill="FFFFFF"/>
        <w:spacing w:after="240" w:line="240" w:lineRule="auto"/>
        <w:ind w:left="-1134"/>
        <w:rPr>
          <w:rFonts w:ascii="Arial" w:eastAsia="Arial" w:hAnsi="Arial" w:cs="Arial"/>
          <w:color w:val="222222"/>
          <w:sz w:val="19"/>
          <w:szCs w:val="19"/>
        </w:rPr>
      </w:pPr>
      <w:r>
        <w:rPr>
          <w:noProof/>
          <w:sz w:val="80"/>
          <w:szCs w:val="80"/>
        </w:rPr>
        <w:drawing>
          <wp:inline distT="0" distB="0" distL="0" distR="0" wp14:anchorId="58688898" wp14:editId="3D4D2468">
            <wp:extent cx="440436" cy="648000"/>
            <wp:effectExtent l="0" t="0" r="0" b="0"/>
            <wp:docPr id="5"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6"/>
                    <a:srcRect/>
                    <a:stretch>
                      <a:fillRect/>
                    </a:stretch>
                  </pic:blipFill>
                  <pic:spPr>
                    <a:xfrm>
                      <a:off x="0" y="0"/>
                      <a:ext cx="440436" cy="648000"/>
                    </a:xfrm>
                    <a:prstGeom prst="rect">
                      <a:avLst/>
                    </a:prstGeom>
                    <a:ln/>
                  </pic:spPr>
                </pic:pic>
              </a:graphicData>
            </a:graphic>
          </wp:inline>
        </w:drawing>
      </w:r>
    </w:p>
    <w:p w14:paraId="384CCEA1" w14:textId="77777777" w:rsidR="002B1DAC" w:rsidRDefault="00D07745">
      <w:pPr>
        <w:shd w:val="clear" w:color="auto" w:fill="FFFFFF"/>
        <w:spacing w:after="0" w:line="276" w:lineRule="auto"/>
        <w:jc w:val="center"/>
        <w:rPr>
          <w:b/>
          <w:color w:val="1F4E79"/>
          <w:sz w:val="36"/>
          <w:szCs w:val="36"/>
        </w:rPr>
      </w:pPr>
      <w:r>
        <w:rPr>
          <w:b/>
          <w:color w:val="1F4E79"/>
          <w:sz w:val="36"/>
          <w:szCs w:val="36"/>
        </w:rPr>
        <w:t xml:space="preserve">Policy on Payment Claims for Professional </w:t>
      </w:r>
      <w:proofErr w:type="gramStart"/>
      <w:r>
        <w:rPr>
          <w:b/>
          <w:color w:val="1F4E79"/>
          <w:sz w:val="36"/>
          <w:szCs w:val="36"/>
        </w:rPr>
        <w:t>Masters of Education</w:t>
      </w:r>
      <w:proofErr w:type="gramEnd"/>
      <w:r>
        <w:rPr>
          <w:b/>
          <w:color w:val="1F4E79"/>
          <w:sz w:val="36"/>
          <w:szCs w:val="36"/>
        </w:rPr>
        <w:t xml:space="preserve"> (PME) part-time personnel</w:t>
      </w:r>
    </w:p>
    <w:p w14:paraId="759FCB3B" w14:textId="77777777" w:rsidR="002B1DAC" w:rsidRDefault="002B1DAC">
      <w:pPr>
        <w:shd w:val="clear" w:color="auto" w:fill="FFFFFF"/>
        <w:spacing w:after="240" w:line="240" w:lineRule="auto"/>
        <w:rPr>
          <w:rFonts w:ascii="Arial" w:eastAsia="Arial" w:hAnsi="Arial" w:cs="Arial"/>
          <w:color w:val="222222"/>
          <w:sz w:val="19"/>
          <w:szCs w:val="19"/>
        </w:rPr>
      </w:pPr>
    </w:p>
    <w:p w14:paraId="0E4480FC" w14:textId="77777777" w:rsidR="002B1DAC" w:rsidRDefault="002B1DAC">
      <w:pPr>
        <w:shd w:val="clear" w:color="auto" w:fill="FFFFFF"/>
        <w:spacing w:after="240" w:line="240" w:lineRule="auto"/>
        <w:rPr>
          <w:rFonts w:ascii="Arial" w:eastAsia="Arial" w:hAnsi="Arial" w:cs="Arial"/>
          <w:color w:val="222222"/>
          <w:sz w:val="19"/>
          <w:szCs w:val="19"/>
        </w:rPr>
      </w:pPr>
    </w:p>
    <w:p w14:paraId="75150269" w14:textId="26AEF3EE" w:rsidR="002B1DAC" w:rsidRDefault="00D07745">
      <w:pPr>
        <w:shd w:val="clear" w:color="auto" w:fill="FFFFFF"/>
        <w:spacing w:after="240" w:line="240" w:lineRule="auto"/>
        <w:ind w:left="2880" w:firstLine="720"/>
      </w:pPr>
      <w:r w:rsidRPr="00C4243C">
        <w:t xml:space="preserve">Approved by the Head of School on </w:t>
      </w:r>
      <w:r w:rsidR="00C4243C" w:rsidRPr="00C4243C">
        <w:t>11</w:t>
      </w:r>
      <w:r w:rsidRPr="00C4243C">
        <w:rPr>
          <w:vertAlign w:val="superscript"/>
        </w:rPr>
        <w:t>th</w:t>
      </w:r>
      <w:r w:rsidRPr="00C4243C">
        <w:t xml:space="preserve"> </w:t>
      </w:r>
      <w:r w:rsidRPr="00C4243C">
        <w:t>July 2022</w:t>
      </w:r>
    </w:p>
    <w:p w14:paraId="420A5F32" w14:textId="77777777" w:rsidR="002B1DAC" w:rsidRDefault="002B1DAC">
      <w:pPr>
        <w:shd w:val="clear" w:color="auto" w:fill="FFFFFF"/>
        <w:spacing w:after="240" w:line="240" w:lineRule="auto"/>
        <w:rPr>
          <w:rFonts w:ascii="Arial" w:eastAsia="Arial" w:hAnsi="Arial" w:cs="Arial"/>
          <w:color w:val="222222"/>
          <w:sz w:val="19"/>
          <w:szCs w:val="19"/>
        </w:rPr>
      </w:pPr>
    </w:p>
    <w:p w14:paraId="22F2CE1E" w14:textId="77777777" w:rsidR="002B1DAC" w:rsidRDefault="00D07745">
      <w:pPr>
        <w:shd w:val="clear" w:color="auto" w:fill="FFFFFF"/>
        <w:spacing w:after="0" w:line="240" w:lineRule="auto"/>
        <w:jc w:val="both"/>
        <w:rPr>
          <w:color w:val="222222"/>
        </w:rPr>
      </w:pPr>
      <w:r>
        <w:rPr>
          <w:color w:val="222222"/>
        </w:rPr>
        <w:t xml:space="preserve">If you are a </w:t>
      </w:r>
      <w:r>
        <w:rPr>
          <w:color w:val="222222"/>
          <w:u w:val="single"/>
        </w:rPr>
        <w:t>new</w:t>
      </w:r>
      <w:r>
        <w:rPr>
          <w:color w:val="222222"/>
        </w:rPr>
        <w:t xml:space="preserve"> member of staff, </w:t>
      </w:r>
      <w:r>
        <w:rPr>
          <w:color w:val="222222"/>
          <w:u w:val="single"/>
        </w:rPr>
        <w:t>or</w:t>
      </w:r>
      <w:r>
        <w:rPr>
          <w:color w:val="222222"/>
        </w:rPr>
        <w:t xml:space="preserve"> a continuing member of staff who is now outside of their initial hourly setup dates, you will need to create an hourly setup form online prior to it being jointly processed by the School of Education and UCD HR. Information on how to create an hourly setu</w:t>
      </w:r>
      <w:r>
        <w:rPr>
          <w:color w:val="222222"/>
        </w:rPr>
        <w:t xml:space="preserve">p form is available in this </w:t>
      </w:r>
      <w:hyperlink r:id="rId7">
        <w:r>
          <w:rPr>
            <w:color w:val="1155CC"/>
            <w:u w:val="single"/>
          </w:rPr>
          <w:t>link</w:t>
        </w:r>
      </w:hyperlink>
      <w:r>
        <w:t>.</w:t>
      </w:r>
    </w:p>
    <w:p w14:paraId="57DA1D47" w14:textId="77777777" w:rsidR="002B1DAC" w:rsidRDefault="002B1DAC">
      <w:pPr>
        <w:shd w:val="clear" w:color="auto" w:fill="FFFFFF"/>
        <w:spacing w:after="0" w:line="240" w:lineRule="auto"/>
        <w:jc w:val="both"/>
        <w:rPr>
          <w:color w:val="222222"/>
        </w:rPr>
      </w:pPr>
    </w:p>
    <w:p w14:paraId="65A21877" w14:textId="77777777" w:rsidR="002B1DAC" w:rsidRDefault="00D07745">
      <w:pPr>
        <w:shd w:val="clear" w:color="auto" w:fill="FFFFFF"/>
        <w:spacing w:after="0" w:line="240" w:lineRule="auto"/>
        <w:jc w:val="both"/>
        <w:rPr>
          <w:color w:val="222222"/>
        </w:rPr>
      </w:pPr>
      <w:r>
        <w:rPr>
          <w:color w:val="222222"/>
        </w:rPr>
        <w:t>If you a</w:t>
      </w:r>
      <w:r>
        <w:rPr>
          <w:color w:val="222222"/>
        </w:rPr>
        <w:t xml:space="preserve">re a </w:t>
      </w:r>
      <w:r>
        <w:rPr>
          <w:color w:val="222222"/>
          <w:u w:val="single"/>
        </w:rPr>
        <w:t>continuing</w:t>
      </w:r>
      <w:r>
        <w:rPr>
          <w:color w:val="222222"/>
        </w:rPr>
        <w:t xml:space="preserve"> member of staff, you will need to input and submit your Timesheets Online via: UCD Connect/Employee Self Service/My Hourly Timesheets Self Service/Create New Timesheet, and completing the relevant Hours Completed or Items Completed sections</w:t>
      </w:r>
      <w:r>
        <w:rPr>
          <w:color w:val="222222"/>
        </w:rPr>
        <w:t xml:space="preserve"> and selecting your nominated approvers before submitting the timesheet for payment, link </w:t>
      </w:r>
      <w:hyperlink r:id="rId8">
        <w:r>
          <w:rPr>
            <w:color w:val="1155CC"/>
            <w:u w:val="single"/>
          </w:rPr>
          <w:t>here</w:t>
        </w:r>
      </w:hyperlink>
      <w:r>
        <w:rPr>
          <w:color w:val="222222"/>
        </w:rPr>
        <w:t>.</w:t>
      </w:r>
    </w:p>
    <w:p w14:paraId="169167BF" w14:textId="77777777" w:rsidR="002B1DAC" w:rsidRDefault="002B1DAC">
      <w:pPr>
        <w:shd w:val="clear" w:color="auto" w:fill="FFFFFF"/>
        <w:spacing w:after="0" w:line="240" w:lineRule="auto"/>
        <w:jc w:val="both"/>
        <w:rPr>
          <w:color w:val="222222"/>
        </w:rPr>
      </w:pPr>
    </w:p>
    <w:p w14:paraId="6345CE0C" w14:textId="77777777" w:rsidR="002B1DAC" w:rsidRDefault="00D07745">
      <w:pPr>
        <w:pBdr>
          <w:top w:val="nil"/>
          <w:left w:val="nil"/>
          <w:bottom w:val="nil"/>
          <w:right w:val="nil"/>
          <w:between w:val="nil"/>
        </w:pBdr>
        <w:shd w:val="clear" w:color="auto" w:fill="FFFFFF"/>
        <w:spacing w:after="0" w:line="240" w:lineRule="auto"/>
        <w:jc w:val="both"/>
        <w:rPr>
          <w:color w:val="222222"/>
        </w:rPr>
      </w:pPr>
      <w:r>
        <w:rPr>
          <w:color w:val="222222"/>
        </w:rPr>
        <w:t xml:space="preserve">If you are having technical issues around timesheet submission, please contact </w:t>
      </w:r>
      <w:r>
        <w:rPr>
          <w:color w:val="0563C1"/>
        </w:rPr>
        <w:t>hrhelpdesk@ucd.ie</w:t>
      </w:r>
      <w:r>
        <w:rPr>
          <w:color w:val="222222"/>
        </w:rPr>
        <w:t xml:space="preserve"> detailing the issue, and send them through a screenshot if possible. </w:t>
      </w:r>
    </w:p>
    <w:p w14:paraId="07FE7D07" w14:textId="77777777" w:rsidR="002B1DAC" w:rsidRDefault="002B1DAC">
      <w:pPr>
        <w:pBdr>
          <w:top w:val="nil"/>
          <w:left w:val="nil"/>
          <w:bottom w:val="nil"/>
          <w:right w:val="nil"/>
          <w:between w:val="nil"/>
        </w:pBdr>
        <w:shd w:val="clear" w:color="auto" w:fill="FFFFFF"/>
        <w:spacing w:after="0" w:line="240" w:lineRule="auto"/>
        <w:jc w:val="both"/>
        <w:rPr>
          <w:color w:val="222222"/>
        </w:rPr>
      </w:pPr>
    </w:p>
    <w:p w14:paraId="490F20C7" w14:textId="77777777" w:rsidR="002B1DAC" w:rsidRDefault="00D07745">
      <w:pPr>
        <w:pBdr>
          <w:top w:val="nil"/>
          <w:left w:val="nil"/>
          <w:bottom w:val="nil"/>
          <w:right w:val="nil"/>
          <w:between w:val="nil"/>
        </w:pBdr>
        <w:shd w:val="clear" w:color="auto" w:fill="FFFFFF"/>
        <w:spacing w:after="0" w:line="240" w:lineRule="auto"/>
        <w:jc w:val="both"/>
        <w:rPr>
          <w:b/>
          <w:color w:val="1F4E79"/>
          <w:sz w:val="36"/>
          <w:szCs w:val="36"/>
        </w:rPr>
      </w:pPr>
      <w:r>
        <w:rPr>
          <w:color w:val="222222"/>
        </w:rPr>
        <w:t xml:space="preserve">More Information around this process can be found at this </w:t>
      </w:r>
      <w:hyperlink r:id="rId9">
        <w:r>
          <w:rPr>
            <w:color w:val="1155CC"/>
            <w:u w:val="single"/>
          </w:rPr>
          <w:t>link</w:t>
        </w:r>
      </w:hyperlink>
      <w:r>
        <w:rPr>
          <w:color w:val="222222"/>
        </w:rPr>
        <w:t xml:space="preserve">. </w:t>
      </w:r>
      <w:r>
        <w:rPr>
          <w:color w:val="1F4E79"/>
          <w:sz w:val="36"/>
          <w:szCs w:val="36"/>
        </w:rPr>
        <w:t xml:space="preserve">     </w:t>
      </w:r>
      <w:r>
        <w:rPr>
          <w:b/>
          <w:color w:val="1F4E79"/>
          <w:sz w:val="36"/>
          <w:szCs w:val="36"/>
        </w:rPr>
        <w:t xml:space="preserve">                      </w:t>
      </w:r>
    </w:p>
    <w:p w14:paraId="646944B6" w14:textId="77777777" w:rsidR="002B1DAC" w:rsidRDefault="002B1DAC">
      <w:pPr>
        <w:pBdr>
          <w:top w:val="nil"/>
          <w:left w:val="nil"/>
          <w:bottom w:val="nil"/>
          <w:right w:val="nil"/>
          <w:between w:val="nil"/>
        </w:pBdr>
        <w:spacing w:after="0" w:line="240" w:lineRule="auto"/>
        <w:jc w:val="both"/>
        <w:rPr>
          <w:b/>
          <w:color w:val="1F4E79"/>
          <w:sz w:val="26"/>
          <w:szCs w:val="26"/>
        </w:rPr>
      </w:pPr>
    </w:p>
    <w:p w14:paraId="357DF2D4" w14:textId="77777777" w:rsidR="002B1DAC" w:rsidRDefault="00D07745">
      <w:pPr>
        <w:numPr>
          <w:ilvl w:val="0"/>
          <w:numId w:val="2"/>
        </w:numPr>
        <w:pBdr>
          <w:top w:val="nil"/>
          <w:left w:val="nil"/>
          <w:bottom w:val="nil"/>
          <w:right w:val="nil"/>
          <w:between w:val="nil"/>
        </w:pBdr>
        <w:spacing w:after="0" w:line="240" w:lineRule="auto"/>
        <w:ind w:left="360"/>
        <w:jc w:val="both"/>
        <w:rPr>
          <w:b/>
          <w:color w:val="1F4E79"/>
          <w:sz w:val="32"/>
          <w:szCs w:val="32"/>
        </w:rPr>
      </w:pPr>
      <w:r>
        <w:rPr>
          <w:b/>
          <w:color w:val="1F4E79"/>
          <w:sz w:val="32"/>
          <w:szCs w:val="32"/>
        </w:rPr>
        <w:t>Payment rates</w:t>
      </w:r>
    </w:p>
    <w:p w14:paraId="3BD97A65" w14:textId="77777777" w:rsidR="002B1DAC" w:rsidRDefault="00D07745">
      <w:pPr>
        <w:spacing w:line="240" w:lineRule="auto"/>
        <w:jc w:val="both"/>
        <w:rPr>
          <w:highlight w:val="yellow"/>
        </w:rPr>
      </w:pPr>
      <w:r>
        <w:t xml:space="preserve">Payment rates are set up by UCD Human Resources and can be accessed </w:t>
      </w:r>
      <w:hyperlink r:id="rId10">
        <w:r>
          <w:rPr>
            <w:color w:val="1155CC"/>
            <w:u w:val="single"/>
          </w:rPr>
          <w:t>online</w:t>
        </w:r>
      </w:hyperlink>
      <w:r>
        <w:t xml:space="preserve">. </w:t>
      </w:r>
    </w:p>
    <w:p w14:paraId="21394431" w14:textId="77777777" w:rsidR="002B1DAC" w:rsidRDefault="002B1DAC">
      <w:pPr>
        <w:spacing w:line="240" w:lineRule="auto"/>
        <w:jc w:val="both"/>
        <w:rPr>
          <w:highlight w:val="white"/>
        </w:rPr>
      </w:pPr>
    </w:p>
    <w:tbl>
      <w:tblPr>
        <w:tblStyle w:val="a"/>
        <w:tblW w:w="9000" w:type="dxa"/>
        <w:tblInd w:w="130" w:type="dxa"/>
        <w:tblBorders>
          <w:top w:val="nil"/>
          <w:left w:val="nil"/>
          <w:bottom w:val="nil"/>
          <w:right w:val="nil"/>
          <w:insideH w:val="nil"/>
          <w:insideV w:val="nil"/>
        </w:tblBorders>
        <w:tblLayout w:type="fixed"/>
        <w:tblLook w:val="0600" w:firstRow="0" w:lastRow="0" w:firstColumn="0" w:lastColumn="0" w:noHBand="1" w:noVBand="1"/>
      </w:tblPr>
      <w:tblGrid>
        <w:gridCol w:w="6015"/>
        <w:gridCol w:w="975"/>
        <w:gridCol w:w="2010"/>
      </w:tblGrid>
      <w:tr w:rsidR="002B1DAC" w14:paraId="11020AD0" w14:textId="77777777">
        <w:trPr>
          <w:trHeight w:val="600"/>
        </w:trPr>
        <w:tc>
          <w:tcPr>
            <w:tcW w:w="6015" w:type="dxa"/>
            <w:tcBorders>
              <w:top w:val="nil"/>
              <w:left w:val="nil"/>
              <w:bottom w:val="nil"/>
              <w:right w:val="nil"/>
            </w:tcBorders>
            <w:tcMar>
              <w:top w:w="40" w:type="dxa"/>
              <w:left w:w="100" w:type="dxa"/>
              <w:bottom w:w="40" w:type="dxa"/>
              <w:right w:w="100" w:type="dxa"/>
            </w:tcMar>
          </w:tcPr>
          <w:p w14:paraId="2CF9DAED" w14:textId="77777777" w:rsidR="002B1DAC" w:rsidRDefault="00D07745">
            <w:pPr>
              <w:keepLines/>
              <w:widowControl w:val="0"/>
              <w:pBdr>
                <w:top w:val="nil"/>
                <w:left w:val="nil"/>
                <w:bottom w:val="nil"/>
                <w:right w:val="nil"/>
                <w:between w:val="nil"/>
              </w:pBdr>
              <w:spacing w:after="0" w:line="240" w:lineRule="auto"/>
              <w:ind w:left="-90"/>
              <w:rPr>
                <w:b/>
                <w:highlight w:val="white"/>
              </w:rPr>
            </w:pPr>
            <w:r>
              <w:rPr>
                <w:b/>
                <w:highlight w:val="white"/>
              </w:rPr>
              <w:t>Position Description</w:t>
            </w:r>
          </w:p>
        </w:tc>
        <w:tc>
          <w:tcPr>
            <w:tcW w:w="975" w:type="dxa"/>
            <w:tcBorders>
              <w:top w:val="nil"/>
              <w:left w:val="nil"/>
              <w:bottom w:val="nil"/>
              <w:right w:val="nil"/>
            </w:tcBorders>
            <w:tcMar>
              <w:top w:w="40" w:type="dxa"/>
              <w:left w:w="100" w:type="dxa"/>
              <w:bottom w:w="40" w:type="dxa"/>
              <w:right w:w="100" w:type="dxa"/>
            </w:tcMar>
          </w:tcPr>
          <w:p w14:paraId="085088BF" w14:textId="77777777" w:rsidR="002B1DAC" w:rsidRDefault="00D07745">
            <w:pPr>
              <w:keepLines/>
              <w:widowControl w:val="0"/>
              <w:pBdr>
                <w:top w:val="nil"/>
                <w:left w:val="nil"/>
                <w:bottom w:val="nil"/>
                <w:right w:val="nil"/>
                <w:between w:val="nil"/>
              </w:pBdr>
              <w:spacing w:after="0" w:line="240" w:lineRule="auto"/>
              <w:rPr>
                <w:b/>
                <w:highlight w:val="white"/>
              </w:rPr>
            </w:pPr>
            <w:r>
              <w:rPr>
                <w:b/>
                <w:highlight w:val="white"/>
              </w:rPr>
              <w:t>2010 Rates</w:t>
            </w:r>
          </w:p>
        </w:tc>
        <w:tc>
          <w:tcPr>
            <w:tcW w:w="2010" w:type="dxa"/>
            <w:tcBorders>
              <w:top w:val="nil"/>
              <w:left w:val="nil"/>
              <w:bottom w:val="nil"/>
              <w:right w:val="nil"/>
            </w:tcBorders>
            <w:tcMar>
              <w:top w:w="40" w:type="dxa"/>
              <w:left w:w="100" w:type="dxa"/>
              <w:bottom w:w="40" w:type="dxa"/>
              <w:right w:w="100" w:type="dxa"/>
            </w:tcMar>
          </w:tcPr>
          <w:p w14:paraId="149AC847" w14:textId="77777777" w:rsidR="002B1DAC" w:rsidRDefault="002B1DAC">
            <w:pPr>
              <w:keepLines/>
              <w:widowControl w:val="0"/>
              <w:pBdr>
                <w:top w:val="nil"/>
                <w:left w:val="nil"/>
                <w:bottom w:val="nil"/>
                <w:right w:val="nil"/>
                <w:between w:val="nil"/>
              </w:pBdr>
              <w:spacing w:after="0" w:line="240" w:lineRule="auto"/>
              <w:rPr>
                <w:b/>
                <w:highlight w:val="white"/>
              </w:rPr>
            </w:pPr>
          </w:p>
        </w:tc>
      </w:tr>
      <w:tr w:rsidR="002B1DAC" w14:paraId="508C07DB" w14:textId="77777777">
        <w:trPr>
          <w:trHeight w:val="320"/>
        </w:trPr>
        <w:tc>
          <w:tcPr>
            <w:tcW w:w="6015" w:type="dxa"/>
            <w:tcBorders>
              <w:top w:val="nil"/>
              <w:left w:val="nil"/>
              <w:bottom w:val="nil"/>
              <w:right w:val="nil"/>
            </w:tcBorders>
            <w:tcMar>
              <w:top w:w="40" w:type="dxa"/>
              <w:left w:w="100" w:type="dxa"/>
              <w:bottom w:w="40" w:type="dxa"/>
              <w:right w:w="100" w:type="dxa"/>
            </w:tcMar>
          </w:tcPr>
          <w:p w14:paraId="166577D3" w14:textId="77777777" w:rsidR="002B1DAC" w:rsidRDefault="00D07745">
            <w:pPr>
              <w:keepLines/>
              <w:widowControl w:val="0"/>
              <w:pBdr>
                <w:top w:val="nil"/>
                <w:left w:val="nil"/>
                <w:bottom w:val="nil"/>
                <w:right w:val="nil"/>
                <w:between w:val="nil"/>
              </w:pBdr>
              <w:spacing w:after="0" w:line="240" w:lineRule="auto"/>
              <w:ind w:left="-90"/>
              <w:rPr>
                <w:highlight w:val="white"/>
              </w:rPr>
            </w:pPr>
            <w:r>
              <w:rPr>
                <w:highlight w:val="white"/>
              </w:rPr>
              <w:t>Professional Practice Tutor (School of Education &amp; Lifelong Learning only)</w:t>
            </w:r>
          </w:p>
        </w:tc>
        <w:tc>
          <w:tcPr>
            <w:tcW w:w="975" w:type="dxa"/>
            <w:tcBorders>
              <w:top w:val="nil"/>
              <w:left w:val="nil"/>
              <w:bottom w:val="nil"/>
              <w:right w:val="nil"/>
            </w:tcBorders>
            <w:tcMar>
              <w:top w:w="40" w:type="dxa"/>
              <w:left w:w="100" w:type="dxa"/>
              <w:bottom w:w="40" w:type="dxa"/>
              <w:right w:w="100" w:type="dxa"/>
            </w:tcMar>
          </w:tcPr>
          <w:p w14:paraId="4DB29E36" w14:textId="77777777" w:rsidR="002B1DAC" w:rsidRDefault="00D07745">
            <w:pPr>
              <w:keepLines/>
              <w:widowControl w:val="0"/>
              <w:pBdr>
                <w:top w:val="nil"/>
                <w:left w:val="nil"/>
                <w:bottom w:val="nil"/>
                <w:right w:val="nil"/>
                <w:between w:val="nil"/>
              </w:pBdr>
              <w:spacing w:after="0" w:line="240" w:lineRule="auto"/>
              <w:rPr>
                <w:highlight w:val="white"/>
              </w:rPr>
            </w:pPr>
            <w:r>
              <w:rPr>
                <w:highlight w:val="white"/>
              </w:rPr>
              <w:t>€ 41.00</w:t>
            </w:r>
          </w:p>
        </w:tc>
        <w:tc>
          <w:tcPr>
            <w:tcW w:w="2010" w:type="dxa"/>
            <w:tcBorders>
              <w:top w:val="nil"/>
              <w:left w:val="nil"/>
              <w:bottom w:val="nil"/>
              <w:right w:val="nil"/>
            </w:tcBorders>
            <w:tcMar>
              <w:top w:w="40" w:type="dxa"/>
              <w:left w:w="100" w:type="dxa"/>
              <w:bottom w:w="40" w:type="dxa"/>
              <w:right w:w="100" w:type="dxa"/>
            </w:tcMar>
          </w:tcPr>
          <w:p w14:paraId="586C5F2C" w14:textId="77777777" w:rsidR="002B1DAC" w:rsidRDefault="002B1DAC">
            <w:pPr>
              <w:keepLines/>
              <w:widowControl w:val="0"/>
              <w:pBdr>
                <w:top w:val="nil"/>
                <w:left w:val="nil"/>
                <w:bottom w:val="nil"/>
                <w:right w:val="nil"/>
                <w:between w:val="nil"/>
              </w:pBdr>
              <w:spacing w:after="0" w:line="240" w:lineRule="auto"/>
              <w:rPr>
                <w:highlight w:val="white"/>
              </w:rPr>
            </w:pPr>
          </w:p>
        </w:tc>
      </w:tr>
      <w:tr w:rsidR="002B1DAC" w14:paraId="118DC3B0" w14:textId="77777777">
        <w:trPr>
          <w:trHeight w:val="600"/>
        </w:trPr>
        <w:tc>
          <w:tcPr>
            <w:tcW w:w="6015" w:type="dxa"/>
            <w:tcBorders>
              <w:top w:val="nil"/>
              <w:left w:val="nil"/>
              <w:bottom w:val="nil"/>
              <w:right w:val="nil"/>
            </w:tcBorders>
            <w:tcMar>
              <w:top w:w="40" w:type="dxa"/>
              <w:left w:w="100" w:type="dxa"/>
              <w:bottom w:w="40" w:type="dxa"/>
              <w:right w:w="100" w:type="dxa"/>
            </w:tcMar>
          </w:tcPr>
          <w:p w14:paraId="2716337A" w14:textId="77777777" w:rsidR="002B1DAC" w:rsidRDefault="00D07745">
            <w:pPr>
              <w:keepLines/>
              <w:widowControl w:val="0"/>
              <w:pBdr>
                <w:top w:val="nil"/>
                <w:left w:val="nil"/>
                <w:bottom w:val="nil"/>
                <w:right w:val="nil"/>
                <w:between w:val="nil"/>
              </w:pBdr>
              <w:spacing w:after="0" w:line="240" w:lineRule="auto"/>
              <w:ind w:left="-90"/>
              <w:rPr>
                <w:highlight w:val="white"/>
              </w:rPr>
            </w:pPr>
            <w:r>
              <w:rPr>
                <w:highlight w:val="white"/>
              </w:rPr>
              <w:t>Professional Placement Supervision per visit (School of Education &amp; Lifelong Learning)</w:t>
            </w:r>
          </w:p>
        </w:tc>
        <w:tc>
          <w:tcPr>
            <w:tcW w:w="975" w:type="dxa"/>
            <w:tcBorders>
              <w:top w:val="nil"/>
              <w:left w:val="nil"/>
              <w:bottom w:val="nil"/>
              <w:right w:val="nil"/>
            </w:tcBorders>
            <w:tcMar>
              <w:top w:w="40" w:type="dxa"/>
              <w:left w:w="100" w:type="dxa"/>
              <w:bottom w:w="40" w:type="dxa"/>
              <w:right w:w="100" w:type="dxa"/>
            </w:tcMar>
          </w:tcPr>
          <w:p w14:paraId="19C19DC6" w14:textId="77777777" w:rsidR="002B1DAC" w:rsidRDefault="00D07745">
            <w:pPr>
              <w:keepLines/>
              <w:widowControl w:val="0"/>
              <w:pBdr>
                <w:top w:val="nil"/>
                <w:left w:val="nil"/>
                <w:bottom w:val="nil"/>
                <w:right w:val="nil"/>
                <w:between w:val="nil"/>
              </w:pBdr>
              <w:spacing w:after="0" w:line="240" w:lineRule="auto"/>
              <w:rPr>
                <w:highlight w:val="white"/>
              </w:rPr>
            </w:pPr>
            <w:r>
              <w:rPr>
                <w:highlight w:val="white"/>
              </w:rPr>
              <w:t>€ 74.88</w:t>
            </w:r>
          </w:p>
        </w:tc>
        <w:tc>
          <w:tcPr>
            <w:tcW w:w="2010" w:type="dxa"/>
            <w:tcBorders>
              <w:top w:val="nil"/>
              <w:left w:val="nil"/>
              <w:bottom w:val="nil"/>
              <w:right w:val="nil"/>
            </w:tcBorders>
            <w:tcMar>
              <w:top w:w="40" w:type="dxa"/>
              <w:left w:w="100" w:type="dxa"/>
              <w:bottom w:w="40" w:type="dxa"/>
              <w:right w:w="100" w:type="dxa"/>
            </w:tcMar>
          </w:tcPr>
          <w:p w14:paraId="33CE6F3A" w14:textId="77777777" w:rsidR="002B1DAC" w:rsidRDefault="002B1DAC">
            <w:pPr>
              <w:keepLines/>
              <w:widowControl w:val="0"/>
              <w:pBdr>
                <w:top w:val="nil"/>
                <w:left w:val="nil"/>
                <w:bottom w:val="nil"/>
                <w:right w:val="nil"/>
                <w:between w:val="nil"/>
              </w:pBdr>
              <w:spacing w:after="0" w:line="240" w:lineRule="auto"/>
              <w:rPr>
                <w:highlight w:val="white"/>
              </w:rPr>
            </w:pPr>
          </w:p>
        </w:tc>
      </w:tr>
      <w:tr w:rsidR="002B1DAC" w14:paraId="0328C5C7" w14:textId="77777777">
        <w:trPr>
          <w:trHeight w:val="520"/>
        </w:trPr>
        <w:tc>
          <w:tcPr>
            <w:tcW w:w="6015" w:type="dxa"/>
            <w:tcBorders>
              <w:top w:val="nil"/>
              <w:left w:val="nil"/>
              <w:bottom w:val="nil"/>
              <w:right w:val="nil"/>
            </w:tcBorders>
            <w:tcMar>
              <w:top w:w="100" w:type="dxa"/>
              <w:left w:w="100" w:type="dxa"/>
              <w:bottom w:w="100" w:type="dxa"/>
              <w:right w:w="100" w:type="dxa"/>
            </w:tcMar>
          </w:tcPr>
          <w:p w14:paraId="0698F296" w14:textId="77777777" w:rsidR="002B1DAC" w:rsidRDefault="00D07745">
            <w:pPr>
              <w:keepLines/>
              <w:widowControl w:val="0"/>
              <w:pBdr>
                <w:top w:val="nil"/>
                <w:left w:val="nil"/>
                <w:bottom w:val="nil"/>
                <w:right w:val="nil"/>
                <w:between w:val="nil"/>
              </w:pBdr>
              <w:spacing w:after="0" w:line="240" w:lineRule="auto"/>
              <w:ind w:left="-90"/>
              <w:rPr>
                <w:highlight w:val="white"/>
              </w:rPr>
            </w:pPr>
            <w:r>
              <w:rPr>
                <w:highlight w:val="white"/>
              </w:rPr>
              <w:t>Occasional Lecturer</w:t>
            </w:r>
          </w:p>
        </w:tc>
        <w:tc>
          <w:tcPr>
            <w:tcW w:w="975" w:type="dxa"/>
            <w:tcBorders>
              <w:top w:val="nil"/>
              <w:left w:val="nil"/>
              <w:bottom w:val="nil"/>
              <w:right w:val="nil"/>
            </w:tcBorders>
            <w:tcMar>
              <w:top w:w="40" w:type="dxa"/>
              <w:left w:w="100" w:type="dxa"/>
              <w:bottom w:w="40" w:type="dxa"/>
              <w:right w:w="100" w:type="dxa"/>
            </w:tcMar>
          </w:tcPr>
          <w:p w14:paraId="349F0816" w14:textId="77777777" w:rsidR="002B1DAC" w:rsidRDefault="00D07745">
            <w:pPr>
              <w:keepLines/>
              <w:widowControl w:val="0"/>
              <w:pBdr>
                <w:top w:val="nil"/>
                <w:left w:val="nil"/>
                <w:bottom w:val="nil"/>
                <w:right w:val="nil"/>
                <w:between w:val="nil"/>
              </w:pBdr>
              <w:spacing w:after="0" w:line="240" w:lineRule="auto"/>
              <w:rPr>
                <w:highlight w:val="white"/>
              </w:rPr>
            </w:pPr>
            <w:r>
              <w:rPr>
                <w:highlight w:val="white"/>
              </w:rPr>
              <w:t>€ 85.32</w:t>
            </w:r>
          </w:p>
        </w:tc>
        <w:tc>
          <w:tcPr>
            <w:tcW w:w="2010" w:type="dxa"/>
            <w:tcBorders>
              <w:top w:val="nil"/>
              <w:left w:val="nil"/>
              <w:bottom w:val="nil"/>
              <w:right w:val="nil"/>
            </w:tcBorders>
            <w:tcMar>
              <w:top w:w="40" w:type="dxa"/>
              <w:left w:w="100" w:type="dxa"/>
              <w:bottom w:w="40" w:type="dxa"/>
              <w:right w:w="100" w:type="dxa"/>
            </w:tcMar>
          </w:tcPr>
          <w:p w14:paraId="5405F22F" w14:textId="77777777" w:rsidR="002B1DAC" w:rsidRDefault="002B1DAC">
            <w:pPr>
              <w:keepLines/>
              <w:widowControl w:val="0"/>
              <w:pBdr>
                <w:top w:val="nil"/>
                <w:left w:val="nil"/>
                <w:bottom w:val="nil"/>
                <w:right w:val="nil"/>
                <w:between w:val="nil"/>
              </w:pBdr>
              <w:spacing w:after="0" w:line="240" w:lineRule="auto"/>
              <w:rPr>
                <w:highlight w:val="white"/>
              </w:rPr>
            </w:pPr>
          </w:p>
        </w:tc>
      </w:tr>
    </w:tbl>
    <w:p w14:paraId="4E380875" w14:textId="77777777" w:rsidR="002B1DAC" w:rsidRDefault="002B1DAC">
      <w:pPr>
        <w:jc w:val="both"/>
      </w:pPr>
    </w:p>
    <w:p w14:paraId="56A94DF1" w14:textId="77777777" w:rsidR="002B1DAC" w:rsidRDefault="00D07745">
      <w:pPr>
        <w:numPr>
          <w:ilvl w:val="0"/>
          <w:numId w:val="2"/>
        </w:numPr>
        <w:pBdr>
          <w:top w:val="nil"/>
          <w:left w:val="nil"/>
          <w:bottom w:val="nil"/>
          <w:right w:val="nil"/>
          <w:between w:val="nil"/>
        </w:pBdr>
        <w:spacing w:after="0"/>
        <w:ind w:left="360"/>
        <w:jc w:val="both"/>
        <w:rPr>
          <w:b/>
          <w:color w:val="1F4E79"/>
          <w:sz w:val="32"/>
          <w:szCs w:val="32"/>
        </w:rPr>
      </w:pPr>
      <w:r>
        <w:rPr>
          <w:b/>
          <w:color w:val="1F4E79"/>
          <w:sz w:val="32"/>
          <w:szCs w:val="32"/>
        </w:rPr>
        <w:t>Other rates</w:t>
      </w:r>
    </w:p>
    <w:p w14:paraId="381FF470" w14:textId="77777777" w:rsidR="002B1DAC" w:rsidRDefault="00D07745" w:rsidP="00D07745">
      <w:pPr>
        <w:pBdr>
          <w:top w:val="nil"/>
          <w:left w:val="nil"/>
          <w:bottom w:val="nil"/>
          <w:right w:val="nil"/>
          <w:between w:val="nil"/>
        </w:pBdr>
        <w:spacing w:after="0"/>
        <w:rPr>
          <w:b/>
          <w:color w:val="000000"/>
        </w:rPr>
      </w:pPr>
      <w:r>
        <w:rPr>
          <w:b/>
          <w:color w:val="1F4E79"/>
          <w:sz w:val="26"/>
          <w:szCs w:val="26"/>
        </w:rPr>
        <w:lastRenderedPageBreak/>
        <w:t>2.1 Professional Development Meetings</w:t>
      </w:r>
      <w:r>
        <w:rPr>
          <w:b/>
          <w:color w:val="000000"/>
        </w:rPr>
        <w:br/>
      </w:r>
    </w:p>
    <w:p w14:paraId="3CF13704" w14:textId="77777777" w:rsidR="002B1DAC" w:rsidRDefault="00D07745">
      <w:pPr>
        <w:spacing w:after="0" w:line="240" w:lineRule="auto"/>
        <w:jc w:val="both"/>
      </w:pPr>
      <w:r>
        <w:t xml:space="preserve">The school policy is that supervisors and tutors may claim for attending the professional development meetings for staff by way of submitting </w:t>
      </w:r>
      <w:r>
        <w:rPr>
          <w:b/>
        </w:rPr>
        <w:t>one</w:t>
      </w:r>
      <w:r>
        <w:t xml:space="preserve"> supervision visit online in ESS for </w:t>
      </w:r>
      <w:r>
        <w:rPr>
          <w:b/>
        </w:rPr>
        <w:t>two</w:t>
      </w:r>
      <w:r>
        <w:t xml:space="preserve"> professional development meetings attended.</w:t>
      </w:r>
    </w:p>
    <w:p w14:paraId="0CD8757D" w14:textId="77777777" w:rsidR="002B1DAC" w:rsidRDefault="002B1DAC">
      <w:pPr>
        <w:spacing w:after="0" w:line="240" w:lineRule="auto"/>
        <w:jc w:val="both"/>
      </w:pPr>
    </w:p>
    <w:p w14:paraId="671FF880" w14:textId="77777777" w:rsidR="002B1DAC" w:rsidRDefault="00D07745">
      <w:pPr>
        <w:spacing w:after="0" w:line="240" w:lineRule="auto"/>
        <w:jc w:val="both"/>
      </w:pPr>
      <w:r>
        <w:t xml:space="preserve">Methodology lecturers may claim for attending the professional development meetings by way of submitting </w:t>
      </w:r>
      <w:r>
        <w:rPr>
          <w:b/>
        </w:rPr>
        <w:t>one</w:t>
      </w:r>
      <w:r>
        <w:t xml:space="preserve"> hour at an occasional lecturer rate for </w:t>
      </w:r>
      <w:r>
        <w:rPr>
          <w:b/>
        </w:rPr>
        <w:t>two</w:t>
      </w:r>
      <w:r>
        <w:t xml:space="preserve"> professional development meetings attended. </w:t>
      </w:r>
    </w:p>
    <w:p w14:paraId="508D3A43" w14:textId="77777777" w:rsidR="002B1DAC" w:rsidRDefault="002B1DAC">
      <w:pPr>
        <w:spacing w:after="0" w:line="240" w:lineRule="auto"/>
        <w:jc w:val="both"/>
      </w:pPr>
    </w:p>
    <w:p w14:paraId="55010E88" w14:textId="77777777" w:rsidR="002B1DAC" w:rsidRDefault="00D07745">
      <w:pPr>
        <w:spacing w:after="0" w:line="240" w:lineRule="auto"/>
        <w:jc w:val="both"/>
      </w:pPr>
      <w:r>
        <w:t>The hourly rate of pay to supervisors covers meetings and</w:t>
      </w:r>
      <w:r>
        <w:t xml:space="preserve"> phone calls with students including pre-arranged meetings. Hence, no additional payment is made in respect of phone calls, or additional interaction or correspondence with students.</w:t>
      </w:r>
    </w:p>
    <w:p w14:paraId="24974A5B" w14:textId="77777777" w:rsidR="002B1DAC" w:rsidRDefault="00D07745">
      <w:pPr>
        <w:spacing w:after="280" w:line="240" w:lineRule="auto"/>
        <w:jc w:val="both"/>
      </w:pPr>
      <w:r>
        <w:t>Mileage may not be claimed for informal meetings with students as this co</w:t>
      </w:r>
      <w:r>
        <w:t>st is included in the hourly rate of pay. </w:t>
      </w:r>
    </w:p>
    <w:p w14:paraId="5B0C3B75" w14:textId="77777777" w:rsidR="002B1DAC" w:rsidRDefault="00D07745" w:rsidP="00D07745">
      <w:pPr>
        <w:pBdr>
          <w:top w:val="nil"/>
          <w:left w:val="nil"/>
          <w:bottom w:val="nil"/>
          <w:right w:val="nil"/>
          <w:between w:val="nil"/>
        </w:pBdr>
        <w:spacing w:after="0"/>
        <w:rPr>
          <w:b/>
          <w:color w:val="000000"/>
        </w:rPr>
      </w:pPr>
      <w:r>
        <w:rPr>
          <w:b/>
          <w:color w:val="1F4E79"/>
          <w:sz w:val="26"/>
          <w:szCs w:val="26"/>
        </w:rPr>
        <w:t>2.2 Supervisor Introductory meetings</w:t>
      </w:r>
      <w:r>
        <w:rPr>
          <w:b/>
          <w:color w:val="000000"/>
        </w:rPr>
        <w:br/>
      </w:r>
    </w:p>
    <w:p w14:paraId="7F51CC65" w14:textId="77777777" w:rsidR="002B1DAC" w:rsidRDefault="00D07745">
      <w:pPr>
        <w:pBdr>
          <w:top w:val="nil"/>
          <w:left w:val="nil"/>
          <w:bottom w:val="nil"/>
          <w:right w:val="nil"/>
          <w:between w:val="nil"/>
        </w:pBdr>
        <w:spacing w:after="0"/>
        <w:jc w:val="both"/>
        <w:rPr>
          <w:color w:val="000000"/>
        </w:rPr>
      </w:pPr>
      <w:r>
        <w:t>These meetings s</w:t>
      </w:r>
      <w:r>
        <w:rPr>
          <w:color w:val="000000"/>
        </w:rPr>
        <w:t>hould take place online in supervisor groups and one supervis</w:t>
      </w:r>
      <w:r>
        <w:t>ion</w:t>
      </w:r>
      <w:r>
        <w:rPr>
          <w:color w:val="000000"/>
        </w:rPr>
        <w:t xml:space="preserve"> meeting may be claimed for this meeting. If supervisor groups are over 16 then two group meeti</w:t>
      </w:r>
      <w:r>
        <w:rPr>
          <w:color w:val="000000"/>
        </w:rPr>
        <w:t xml:space="preserve">ngs may be arranged. </w:t>
      </w:r>
    </w:p>
    <w:p w14:paraId="001B372E" w14:textId="77777777" w:rsidR="002B1DAC" w:rsidRDefault="002B1DAC">
      <w:pPr>
        <w:pBdr>
          <w:top w:val="nil"/>
          <w:left w:val="nil"/>
          <w:bottom w:val="nil"/>
          <w:right w:val="nil"/>
          <w:between w:val="nil"/>
        </w:pBdr>
        <w:spacing w:after="0"/>
        <w:jc w:val="both"/>
        <w:rPr>
          <w:b/>
          <w:color w:val="000000"/>
        </w:rPr>
      </w:pPr>
    </w:p>
    <w:p w14:paraId="2F20962F" w14:textId="77777777" w:rsidR="002B1DAC" w:rsidRDefault="00D07745">
      <w:pPr>
        <w:pBdr>
          <w:top w:val="nil"/>
          <w:left w:val="nil"/>
          <w:bottom w:val="nil"/>
          <w:right w:val="nil"/>
          <w:between w:val="nil"/>
        </w:pBdr>
        <w:spacing w:after="280"/>
        <w:jc w:val="both"/>
        <w:rPr>
          <w:b/>
          <w:color w:val="000000"/>
        </w:rPr>
      </w:pPr>
      <w:r>
        <w:rPr>
          <w:b/>
          <w:color w:val="1F4E79"/>
          <w:sz w:val="26"/>
          <w:szCs w:val="26"/>
        </w:rPr>
        <w:t>2.3 Tutor Administration</w:t>
      </w:r>
    </w:p>
    <w:p w14:paraId="102E64F1" w14:textId="77777777" w:rsidR="002B1DAC" w:rsidRDefault="00D07745">
      <w:pPr>
        <w:shd w:val="clear" w:color="auto" w:fill="FFFFFF"/>
        <w:spacing w:line="276" w:lineRule="auto"/>
        <w:jc w:val="both"/>
      </w:pPr>
      <w:r>
        <w:t>Given the additional pastoral role and responsibility of the tutor it has been agreed that tutors may claim additional hours as follows:</w:t>
      </w:r>
    </w:p>
    <w:p w14:paraId="5EE32793" w14:textId="77777777" w:rsidR="002B1DAC" w:rsidRDefault="00D07745">
      <w:pPr>
        <w:numPr>
          <w:ilvl w:val="0"/>
          <w:numId w:val="1"/>
        </w:numPr>
        <w:pBdr>
          <w:top w:val="nil"/>
          <w:left w:val="nil"/>
          <w:bottom w:val="nil"/>
          <w:right w:val="nil"/>
          <w:between w:val="nil"/>
        </w:pBdr>
        <w:shd w:val="clear" w:color="auto" w:fill="FFFFFF"/>
        <w:spacing w:after="0" w:line="276" w:lineRule="auto"/>
        <w:jc w:val="both"/>
      </w:pPr>
      <w:r>
        <w:t>PME 1 - 8 additional hours at the tutor rate over the course of the year</w:t>
      </w:r>
    </w:p>
    <w:p w14:paraId="4B720AD1" w14:textId="77777777" w:rsidR="002B1DAC" w:rsidRDefault="00D07745">
      <w:pPr>
        <w:numPr>
          <w:ilvl w:val="0"/>
          <w:numId w:val="1"/>
        </w:numPr>
        <w:pBdr>
          <w:top w:val="nil"/>
          <w:left w:val="nil"/>
          <w:bottom w:val="nil"/>
          <w:right w:val="nil"/>
          <w:between w:val="nil"/>
        </w:pBdr>
        <w:shd w:val="clear" w:color="auto" w:fill="FFFFFF"/>
        <w:spacing w:after="0" w:line="276" w:lineRule="auto"/>
        <w:jc w:val="both"/>
      </w:pPr>
      <w:r>
        <w:t>PME 2 - 4 additional hours at the tutor rate over the course of the year</w:t>
      </w:r>
    </w:p>
    <w:p w14:paraId="7115DAA6" w14:textId="77777777" w:rsidR="002B1DAC" w:rsidRDefault="002B1DAC">
      <w:pPr>
        <w:pBdr>
          <w:top w:val="nil"/>
          <w:left w:val="nil"/>
          <w:bottom w:val="nil"/>
          <w:right w:val="nil"/>
          <w:between w:val="nil"/>
        </w:pBdr>
        <w:shd w:val="clear" w:color="auto" w:fill="FFFFFF"/>
        <w:spacing w:after="0" w:line="276" w:lineRule="auto"/>
        <w:ind w:left="720"/>
        <w:jc w:val="both"/>
        <w:rPr>
          <w:color w:val="FF0000"/>
        </w:rPr>
      </w:pPr>
    </w:p>
    <w:p w14:paraId="6E7213A1" w14:textId="77777777" w:rsidR="002B1DAC" w:rsidRDefault="00D07745">
      <w:pPr>
        <w:pBdr>
          <w:top w:val="nil"/>
          <w:left w:val="nil"/>
          <w:bottom w:val="nil"/>
          <w:right w:val="nil"/>
          <w:between w:val="nil"/>
        </w:pBdr>
        <w:shd w:val="clear" w:color="auto" w:fill="FFFFFF"/>
        <w:spacing w:after="0" w:line="240" w:lineRule="auto"/>
        <w:jc w:val="both"/>
        <w:rPr>
          <w:b/>
          <w:color w:val="FF0000"/>
        </w:rPr>
      </w:pPr>
      <w:r>
        <w:rPr>
          <w:b/>
          <w:color w:val="1F4E79"/>
          <w:sz w:val="26"/>
          <w:szCs w:val="26"/>
        </w:rPr>
        <w:t>2.4 Mock Interviews</w:t>
      </w:r>
    </w:p>
    <w:p w14:paraId="2967F51C" w14:textId="77777777" w:rsidR="002B1DAC" w:rsidRDefault="002B1DAC">
      <w:pPr>
        <w:pBdr>
          <w:top w:val="nil"/>
          <w:left w:val="nil"/>
          <w:bottom w:val="nil"/>
          <w:right w:val="nil"/>
          <w:between w:val="nil"/>
        </w:pBdr>
        <w:shd w:val="clear" w:color="auto" w:fill="FFFFFF"/>
        <w:spacing w:after="0" w:line="240" w:lineRule="auto"/>
        <w:jc w:val="both"/>
        <w:rPr>
          <w:b/>
          <w:color w:val="FF0000"/>
        </w:rPr>
      </w:pPr>
    </w:p>
    <w:p w14:paraId="14330320" w14:textId="77777777" w:rsidR="002B1DAC" w:rsidRDefault="00D07745">
      <w:pPr>
        <w:pBdr>
          <w:top w:val="nil"/>
          <w:left w:val="nil"/>
          <w:bottom w:val="nil"/>
          <w:right w:val="nil"/>
          <w:between w:val="nil"/>
        </w:pBdr>
        <w:shd w:val="clear" w:color="auto" w:fill="FFFFFF"/>
        <w:spacing w:line="240" w:lineRule="auto"/>
        <w:jc w:val="both"/>
      </w:pPr>
      <w:r>
        <w:t>Mock interviews are paid at the tutor rate of</w:t>
      </w:r>
      <w:r>
        <w:t xml:space="preserve"> 1 hour per student at the tutor rate.</w:t>
      </w:r>
    </w:p>
    <w:p w14:paraId="040B8ED6" w14:textId="77777777" w:rsidR="002B1DAC" w:rsidRDefault="002B1DAC">
      <w:pPr>
        <w:pBdr>
          <w:top w:val="nil"/>
          <w:left w:val="nil"/>
          <w:bottom w:val="nil"/>
          <w:right w:val="nil"/>
          <w:between w:val="nil"/>
        </w:pBdr>
        <w:shd w:val="clear" w:color="auto" w:fill="FFFFFF"/>
        <w:spacing w:line="240" w:lineRule="auto"/>
        <w:jc w:val="both"/>
        <w:rPr>
          <w:color w:val="FF0000"/>
        </w:rPr>
      </w:pPr>
    </w:p>
    <w:p w14:paraId="4A7361A9" w14:textId="77777777" w:rsidR="002B1DAC" w:rsidRDefault="00D07745">
      <w:pPr>
        <w:numPr>
          <w:ilvl w:val="0"/>
          <w:numId w:val="2"/>
        </w:numPr>
        <w:pBdr>
          <w:top w:val="nil"/>
          <w:left w:val="nil"/>
          <w:bottom w:val="nil"/>
          <w:right w:val="nil"/>
          <w:between w:val="nil"/>
        </w:pBdr>
        <w:spacing w:after="0" w:line="240" w:lineRule="auto"/>
        <w:ind w:left="360"/>
        <w:jc w:val="both"/>
        <w:rPr>
          <w:b/>
          <w:color w:val="1F4E79"/>
          <w:sz w:val="32"/>
          <w:szCs w:val="32"/>
        </w:rPr>
      </w:pPr>
      <w:r>
        <w:rPr>
          <w:b/>
          <w:color w:val="1F4E79"/>
          <w:sz w:val="32"/>
          <w:szCs w:val="32"/>
        </w:rPr>
        <w:t>Internal Examiner Claims</w:t>
      </w:r>
    </w:p>
    <w:p w14:paraId="477679E5" w14:textId="77777777" w:rsidR="002B1DAC" w:rsidRDefault="00D07745">
      <w:pPr>
        <w:spacing w:after="0"/>
        <w:jc w:val="both"/>
      </w:pPr>
      <w:r>
        <w:t xml:space="preserve">Correction of PME assessments can be claimed through ESS in the ‘Items’ section of the timesheet. </w:t>
      </w:r>
    </w:p>
    <w:p w14:paraId="272F1671" w14:textId="77777777" w:rsidR="002B1DAC" w:rsidRDefault="00D07745">
      <w:pPr>
        <w:spacing w:after="0"/>
        <w:jc w:val="both"/>
      </w:pPr>
      <w:r>
        <w:t>As per the University Internal Examiner Rates o</w:t>
      </w:r>
      <w:r>
        <w:t xml:space="preserve">f </w:t>
      </w:r>
      <w:proofErr w:type="gramStart"/>
      <w:r>
        <w:t>pay;</w:t>
      </w:r>
      <w:proofErr w:type="gramEnd"/>
    </w:p>
    <w:p w14:paraId="547CB522" w14:textId="77777777" w:rsidR="002B1DAC" w:rsidRDefault="002B1DAC">
      <w:pPr>
        <w:spacing w:after="0"/>
        <w:jc w:val="both"/>
      </w:pPr>
    </w:p>
    <w:p w14:paraId="4F3DA926" w14:textId="77777777" w:rsidR="002B1DAC" w:rsidRDefault="00D07745">
      <w:pPr>
        <w:spacing w:after="0"/>
        <w:jc w:val="both"/>
      </w:pPr>
      <w:r>
        <w:t xml:space="preserve">Correction of PME assessments </w:t>
      </w:r>
      <w:proofErr w:type="gramStart"/>
      <w:r>
        <w:t>are</w:t>
      </w:r>
      <w:proofErr w:type="gramEnd"/>
      <w:r>
        <w:t xml:space="preserve"> paid at the correction rate of a 5,000 word essay (€11.54).</w:t>
      </w:r>
    </w:p>
    <w:p w14:paraId="0B8F01CE" w14:textId="77777777" w:rsidR="002B1DAC" w:rsidRDefault="002B1DAC">
      <w:pPr>
        <w:spacing w:after="0"/>
        <w:jc w:val="both"/>
      </w:pPr>
    </w:p>
    <w:p w14:paraId="0844FE00" w14:textId="77777777" w:rsidR="002B1DAC" w:rsidRDefault="00D07745">
      <w:pPr>
        <w:spacing w:after="0"/>
        <w:jc w:val="both"/>
        <w:rPr>
          <w:highlight w:val="white"/>
        </w:rPr>
      </w:pPr>
      <w:r>
        <w:rPr>
          <w:highlight w:val="white"/>
        </w:rPr>
        <w:t xml:space="preserve">With the exception of the PME portfolio for which the correction is paid at the rate of a </w:t>
      </w:r>
      <w:proofErr w:type="gramStart"/>
      <w:r>
        <w:rPr>
          <w:highlight w:val="white"/>
        </w:rPr>
        <w:t>7,500 word</w:t>
      </w:r>
      <w:proofErr w:type="gramEnd"/>
      <w:r>
        <w:rPr>
          <w:highlight w:val="white"/>
        </w:rPr>
        <w:t xml:space="preserve"> essay (€15.58). </w:t>
      </w:r>
    </w:p>
    <w:p w14:paraId="59D10863" w14:textId="77777777" w:rsidR="002B1DAC" w:rsidRDefault="002B1DAC">
      <w:pPr>
        <w:spacing w:after="0"/>
        <w:jc w:val="both"/>
        <w:rPr>
          <w:highlight w:val="white"/>
        </w:rPr>
      </w:pPr>
    </w:p>
    <w:p w14:paraId="433B9542" w14:textId="77777777" w:rsidR="002B1DAC" w:rsidRDefault="00D07745">
      <w:pPr>
        <w:spacing w:after="0"/>
        <w:jc w:val="both"/>
      </w:pPr>
      <w:r>
        <w:rPr>
          <w:highlight w:val="white"/>
        </w:rPr>
        <w:t>UCD systems an</w:t>
      </w:r>
      <w:r>
        <w:t xml:space="preserve">d internal examiner </w:t>
      </w:r>
      <w:r>
        <w:t>pay rate procedures are not set up for multiple assessors of single assessments.</w:t>
      </w:r>
    </w:p>
    <w:p w14:paraId="5FD9CFE7" w14:textId="77777777" w:rsidR="002B1DAC" w:rsidRDefault="002B1DAC">
      <w:pPr>
        <w:jc w:val="both"/>
      </w:pPr>
    </w:p>
    <w:p w14:paraId="4209C355" w14:textId="77777777" w:rsidR="002B1DAC" w:rsidRDefault="00D07745">
      <w:pPr>
        <w:pBdr>
          <w:top w:val="nil"/>
          <w:left w:val="nil"/>
          <w:bottom w:val="nil"/>
          <w:right w:val="nil"/>
          <w:between w:val="nil"/>
        </w:pBdr>
        <w:spacing w:after="0"/>
        <w:jc w:val="both"/>
        <w:rPr>
          <w:b/>
          <w:color w:val="000000"/>
        </w:rPr>
      </w:pPr>
      <w:r>
        <w:rPr>
          <w:b/>
          <w:color w:val="1F4E79"/>
          <w:sz w:val="32"/>
          <w:szCs w:val="32"/>
        </w:rPr>
        <w:t>4. Field trips</w:t>
      </w:r>
    </w:p>
    <w:p w14:paraId="0B977BBC" w14:textId="77777777" w:rsidR="002B1DAC" w:rsidRDefault="00D07745">
      <w:pPr>
        <w:spacing w:after="0"/>
        <w:jc w:val="both"/>
      </w:pPr>
      <w:r>
        <w:lastRenderedPageBreak/>
        <w:t>Field trips should be organised only with prior consultation with the course directors.</w:t>
      </w:r>
    </w:p>
    <w:p w14:paraId="4D728555" w14:textId="77777777" w:rsidR="002B1DAC" w:rsidRDefault="002B1DAC">
      <w:pPr>
        <w:spacing w:after="0"/>
        <w:jc w:val="both"/>
        <w:rPr>
          <w:highlight w:val="white"/>
        </w:rPr>
      </w:pPr>
    </w:p>
    <w:p w14:paraId="3D71E3E6" w14:textId="77777777" w:rsidR="002B1DAC" w:rsidRDefault="00D07745">
      <w:pPr>
        <w:spacing w:after="0"/>
        <w:jc w:val="both"/>
        <w:rPr>
          <w:highlight w:val="white"/>
        </w:rPr>
      </w:pPr>
      <w:r>
        <w:rPr>
          <w:highlight w:val="white"/>
        </w:rPr>
        <w:t xml:space="preserve"> A flat rate of €400 per field trip will be paid to the methodology lecturer and hourly tutor rate will be paid to the second staff member attending. </w:t>
      </w:r>
    </w:p>
    <w:p w14:paraId="5540B61C" w14:textId="77777777" w:rsidR="002B1DAC" w:rsidRDefault="002B1DAC">
      <w:pPr>
        <w:spacing w:after="0"/>
        <w:jc w:val="both"/>
        <w:rPr>
          <w:highlight w:val="white"/>
        </w:rPr>
      </w:pPr>
    </w:p>
    <w:p w14:paraId="2E973BEC" w14:textId="77777777" w:rsidR="002B1DAC" w:rsidRDefault="00D07745">
      <w:pPr>
        <w:spacing w:after="0"/>
        <w:jc w:val="both"/>
        <w:rPr>
          <w:highlight w:val="white"/>
        </w:rPr>
      </w:pPr>
      <w:r>
        <w:rPr>
          <w:highlight w:val="white"/>
        </w:rPr>
        <w:t>The bus company</w:t>
      </w:r>
      <w:r>
        <w:rPr>
          <w:highlight w:val="white"/>
        </w:rPr>
        <w:t xml:space="preserve"> will be booked by the </w:t>
      </w:r>
      <w:proofErr w:type="gramStart"/>
      <w:r>
        <w:rPr>
          <w:highlight w:val="white"/>
        </w:rPr>
        <w:t>School</w:t>
      </w:r>
      <w:proofErr w:type="gramEnd"/>
      <w:r>
        <w:rPr>
          <w:highlight w:val="white"/>
        </w:rPr>
        <w:t xml:space="preserve"> Office. </w:t>
      </w:r>
    </w:p>
    <w:p w14:paraId="7AE287D9" w14:textId="77777777" w:rsidR="002B1DAC" w:rsidRDefault="002B1DAC">
      <w:pPr>
        <w:jc w:val="both"/>
        <w:rPr>
          <w:highlight w:val="white"/>
        </w:rPr>
      </w:pPr>
    </w:p>
    <w:p w14:paraId="5F829C19" w14:textId="77777777" w:rsidR="002B1DAC" w:rsidRDefault="00D07745">
      <w:pPr>
        <w:spacing w:after="0"/>
        <w:jc w:val="both"/>
        <w:rPr>
          <w:highlight w:val="white"/>
        </w:rPr>
      </w:pPr>
      <w:r>
        <w:rPr>
          <w:b/>
          <w:color w:val="1F4E79"/>
          <w:sz w:val="32"/>
          <w:szCs w:val="32"/>
          <w:highlight w:val="white"/>
        </w:rPr>
        <w:t>5. PME 2 Dissertation Supervision</w:t>
      </w:r>
    </w:p>
    <w:p w14:paraId="30AB461F" w14:textId="77777777" w:rsidR="002B1DAC" w:rsidRDefault="00D07745">
      <w:pPr>
        <w:spacing w:after="0" w:line="240" w:lineRule="auto"/>
        <w:jc w:val="both"/>
        <w:rPr>
          <w:highlight w:val="white"/>
        </w:rPr>
      </w:pPr>
      <w:r>
        <w:rPr>
          <w:highlight w:val="white"/>
        </w:rPr>
        <w:t xml:space="preserve">PME 2 Dissertation supervisors can claim a flat rate of €200 per student supervised. </w:t>
      </w:r>
    </w:p>
    <w:p w14:paraId="35ADE157" w14:textId="77777777" w:rsidR="002B1DAC" w:rsidRDefault="002B1DAC">
      <w:pPr>
        <w:spacing w:after="0" w:line="240" w:lineRule="auto"/>
        <w:jc w:val="both"/>
      </w:pPr>
    </w:p>
    <w:p w14:paraId="6AAA846B" w14:textId="77777777" w:rsidR="002B1DAC" w:rsidRDefault="00D07745">
      <w:pPr>
        <w:spacing w:after="0" w:line="240" w:lineRule="auto"/>
        <w:jc w:val="both"/>
      </w:pPr>
      <w:r>
        <w:t xml:space="preserve">This work can be claimed by submitting a completed Ad Hoc payment form to </w:t>
      </w:r>
      <w:hyperlink r:id="rId11">
        <w:r>
          <w:rPr>
            <w:color w:val="1155CC"/>
            <w:u w:val="single"/>
          </w:rPr>
          <w:t>education@ucd.ie</w:t>
        </w:r>
      </w:hyperlink>
      <w:r>
        <w:t>. The form will be sent in advance.</w:t>
      </w:r>
    </w:p>
    <w:p w14:paraId="2AA6F775" w14:textId="77777777" w:rsidR="002B1DAC" w:rsidRDefault="002B1DAC">
      <w:pPr>
        <w:pBdr>
          <w:top w:val="nil"/>
          <w:left w:val="nil"/>
          <w:bottom w:val="nil"/>
          <w:right w:val="nil"/>
          <w:between w:val="nil"/>
        </w:pBdr>
        <w:spacing w:after="0" w:line="360" w:lineRule="auto"/>
        <w:jc w:val="both"/>
      </w:pPr>
    </w:p>
    <w:p w14:paraId="626FFD46" w14:textId="77777777" w:rsidR="002B1DAC" w:rsidRDefault="00D07745">
      <w:pPr>
        <w:pBdr>
          <w:top w:val="nil"/>
          <w:left w:val="nil"/>
          <w:bottom w:val="nil"/>
          <w:right w:val="nil"/>
          <w:between w:val="nil"/>
        </w:pBdr>
        <w:spacing w:after="0"/>
        <w:jc w:val="both"/>
        <w:rPr>
          <w:b/>
          <w:color w:val="000000"/>
        </w:rPr>
      </w:pPr>
      <w:r>
        <w:rPr>
          <w:b/>
          <w:color w:val="1F4E79"/>
          <w:sz w:val="32"/>
          <w:szCs w:val="32"/>
        </w:rPr>
        <w:t xml:space="preserve">6. Mileage </w:t>
      </w:r>
    </w:p>
    <w:p w14:paraId="7D5441FD" w14:textId="77777777" w:rsidR="002B1DAC" w:rsidRDefault="00D07745">
      <w:pPr>
        <w:spacing w:after="0" w:line="240" w:lineRule="auto"/>
        <w:jc w:val="both"/>
      </w:pPr>
      <w:r>
        <w:t>All mileage expenses forms (only digital versions accepted) can only be claim</w:t>
      </w:r>
      <w:r>
        <w:t xml:space="preserve">ed by submission to the UCD School of Education office, to </w:t>
      </w:r>
      <w:r>
        <w:rPr>
          <w:b/>
        </w:rPr>
        <w:t>education@ucd.ie</w:t>
      </w:r>
      <w:r>
        <w:t>.</w:t>
      </w:r>
    </w:p>
    <w:p w14:paraId="247485C4" w14:textId="77777777" w:rsidR="002B1DAC" w:rsidRDefault="002B1DAC">
      <w:pPr>
        <w:spacing w:after="0" w:line="240" w:lineRule="auto"/>
        <w:jc w:val="both"/>
      </w:pPr>
    </w:p>
    <w:p w14:paraId="253C779D" w14:textId="77777777" w:rsidR="002B1DAC" w:rsidRDefault="00D07745">
      <w:pPr>
        <w:spacing w:after="0" w:line="240" w:lineRule="auto"/>
        <w:jc w:val="both"/>
      </w:pPr>
      <w:r>
        <w:t xml:space="preserve">Please complete and submit the </w:t>
      </w:r>
      <w:hyperlink r:id="rId12">
        <w:r>
          <w:rPr>
            <w:u w:val="single"/>
          </w:rPr>
          <w:t>Expense Form</w:t>
        </w:r>
      </w:hyperlink>
      <w:r>
        <w:t xml:space="preserve"> (excel version, screenshot below).</w:t>
      </w:r>
    </w:p>
    <w:p w14:paraId="1BC5797C" w14:textId="77777777" w:rsidR="002B1DAC" w:rsidRDefault="00D07745">
      <w:pPr>
        <w:spacing w:after="0" w:line="240" w:lineRule="auto"/>
        <w:jc w:val="both"/>
      </w:pPr>
      <w:r>
        <w:t xml:space="preserve"> </w:t>
      </w:r>
      <w:r>
        <w:rPr>
          <w:noProof/>
        </w:rPr>
        <w:drawing>
          <wp:inline distT="114300" distB="114300" distL="114300" distR="114300" wp14:anchorId="537A86EB" wp14:editId="1E96B6BF">
            <wp:extent cx="5842397" cy="3338513"/>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842397" cy="3338513"/>
                    </a:xfrm>
                    <a:prstGeom prst="rect">
                      <a:avLst/>
                    </a:prstGeom>
                    <a:ln/>
                  </pic:spPr>
                </pic:pic>
              </a:graphicData>
            </a:graphic>
          </wp:inline>
        </w:drawing>
      </w:r>
    </w:p>
    <w:p w14:paraId="01D24D69" w14:textId="77777777" w:rsidR="002B1DAC" w:rsidRDefault="002B1DAC">
      <w:pPr>
        <w:spacing w:after="0" w:line="240" w:lineRule="auto"/>
        <w:jc w:val="both"/>
      </w:pPr>
    </w:p>
    <w:p w14:paraId="7BF073EE" w14:textId="77777777" w:rsidR="002B1DAC" w:rsidRDefault="00D07745">
      <w:pPr>
        <w:spacing w:after="0" w:line="240" w:lineRule="auto"/>
        <w:jc w:val="both"/>
      </w:pPr>
      <w:r>
        <w:rPr>
          <w:b/>
        </w:rPr>
        <w:t>IMPORTANT:</w:t>
      </w:r>
      <w:r>
        <w:t xml:space="preserve"> All sections at the top of the Expense Form must be completed. The Bursar’s Office will NOT facilitate payment if total kilometres and overall total in euros is not indicate</w:t>
      </w:r>
      <w:r>
        <w:t xml:space="preserve">d. </w:t>
      </w:r>
      <w:r>
        <w:rPr>
          <w:b/>
        </w:rPr>
        <w:t>Please do not edit this document, no more lines can be added.</w:t>
      </w:r>
    </w:p>
    <w:p w14:paraId="529C79E8" w14:textId="77777777" w:rsidR="002B1DAC" w:rsidRDefault="002B1DAC">
      <w:pPr>
        <w:spacing w:after="0" w:line="240" w:lineRule="auto"/>
        <w:jc w:val="both"/>
      </w:pPr>
    </w:p>
    <w:p w14:paraId="57FDA135" w14:textId="77777777" w:rsidR="002B1DAC" w:rsidRDefault="00D07745">
      <w:pPr>
        <w:spacing w:after="0" w:line="240" w:lineRule="auto"/>
        <w:jc w:val="both"/>
      </w:pPr>
      <w:r>
        <w:t>If you will require additional lines under the “</w:t>
      </w:r>
      <w:r>
        <w:rPr>
          <w:b/>
        </w:rPr>
        <w:t>Mileage &amp; Subsistence</w:t>
      </w:r>
      <w:r>
        <w:t xml:space="preserve">” section please use the </w:t>
      </w:r>
      <w:r>
        <w:rPr>
          <w:b/>
        </w:rPr>
        <w:t>Additional Journeys Detailed Mileage Form</w:t>
      </w:r>
      <w:r>
        <w:t xml:space="preserve"> (excel version, screenshot below) and list the total i</w:t>
      </w:r>
      <w:r>
        <w:t xml:space="preserve">n the </w:t>
      </w:r>
      <w:r>
        <w:rPr>
          <w:b/>
        </w:rPr>
        <w:t>Expense Form</w:t>
      </w:r>
      <w:r>
        <w:t>.</w:t>
      </w:r>
    </w:p>
    <w:p w14:paraId="381E459F" w14:textId="77777777" w:rsidR="002B1DAC" w:rsidRDefault="00D07745">
      <w:pPr>
        <w:spacing w:after="0" w:line="240" w:lineRule="auto"/>
        <w:jc w:val="both"/>
      </w:pPr>
      <w:r>
        <w:rPr>
          <w:noProof/>
        </w:rPr>
        <w:lastRenderedPageBreak/>
        <w:drawing>
          <wp:inline distT="114300" distB="114300" distL="114300" distR="114300" wp14:anchorId="16ED7AE8" wp14:editId="2F90CEA1">
            <wp:extent cx="5834063" cy="273882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834063" cy="2738820"/>
                    </a:xfrm>
                    <a:prstGeom prst="rect">
                      <a:avLst/>
                    </a:prstGeom>
                    <a:ln/>
                  </pic:spPr>
                </pic:pic>
              </a:graphicData>
            </a:graphic>
          </wp:inline>
        </w:drawing>
      </w:r>
    </w:p>
    <w:p w14:paraId="7C61B6A8" w14:textId="77777777" w:rsidR="002B1DAC" w:rsidRDefault="002B1DAC">
      <w:pPr>
        <w:spacing w:after="0" w:line="240" w:lineRule="auto"/>
        <w:jc w:val="both"/>
      </w:pPr>
    </w:p>
    <w:p w14:paraId="4BA93953" w14:textId="77777777" w:rsidR="002B1DAC" w:rsidRDefault="00D07745">
      <w:pPr>
        <w:spacing w:after="0" w:line="240" w:lineRule="auto"/>
        <w:jc w:val="both"/>
      </w:pPr>
      <w:r>
        <w:t xml:space="preserve">Supervisors and Tutors of the Professional </w:t>
      </w:r>
      <w:proofErr w:type="gramStart"/>
      <w:r>
        <w:t>Masters of Education</w:t>
      </w:r>
      <w:proofErr w:type="gramEnd"/>
      <w:r>
        <w:t xml:space="preserve"> (PME) are also required to submit the </w:t>
      </w:r>
      <w:r>
        <w:rPr>
          <w:b/>
        </w:rPr>
        <w:t xml:space="preserve">Mileage Details Form – Supervision of Teaching Practice </w:t>
      </w:r>
      <w:r>
        <w:t xml:space="preserve">(word document, please see below). </w:t>
      </w:r>
    </w:p>
    <w:p w14:paraId="36090D61" w14:textId="77777777" w:rsidR="002B1DAC" w:rsidRDefault="00D07745">
      <w:pPr>
        <w:spacing w:after="0" w:line="240" w:lineRule="auto"/>
        <w:jc w:val="both"/>
      </w:pPr>
      <w:r>
        <w:rPr>
          <w:noProof/>
        </w:rPr>
        <w:drawing>
          <wp:inline distT="114300" distB="114300" distL="114300" distR="114300" wp14:anchorId="6153C0BE" wp14:editId="65161316">
            <wp:extent cx="5681663" cy="51814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681663" cy="5181450"/>
                    </a:xfrm>
                    <a:prstGeom prst="rect">
                      <a:avLst/>
                    </a:prstGeom>
                    <a:ln/>
                  </pic:spPr>
                </pic:pic>
              </a:graphicData>
            </a:graphic>
          </wp:inline>
        </w:drawing>
      </w:r>
    </w:p>
    <w:p w14:paraId="14530F1E" w14:textId="77777777" w:rsidR="002B1DAC" w:rsidRDefault="00D07745">
      <w:pPr>
        <w:spacing w:after="0" w:line="240" w:lineRule="auto"/>
      </w:pPr>
      <w:r>
        <w:rPr>
          <w:b/>
        </w:rPr>
        <w:lastRenderedPageBreak/>
        <w:t>IMPORTANT:</w:t>
      </w:r>
      <w:r>
        <w:t xml:space="preserve"> </w:t>
      </w:r>
      <w:r>
        <w:rPr>
          <w:i/>
        </w:rPr>
        <w:t>UCD travel policy states t</w:t>
      </w:r>
      <w:r>
        <w:rPr>
          <w:i/>
        </w:rPr>
        <w:t xml:space="preserve">hat mileage claimed </w:t>
      </w:r>
      <w:r>
        <w:rPr>
          <w:b/>
          <w:i/>
        </w:rPr>
        <w:t>should be from UCD to the destination</w:t>
      </w:r>
      <w:r>
        <w:rPr>
          <w:i/>
        </w:rPr>
        <w:t>. You cannot claim for mileage from your home to the destination unless the distance from your home to the destination is shorter</w:t>
      </w:r>
      <w:r>
        <w:t>. </w:t>
      </w:r>
    </w:p>
    <w:p w14:paraId="5177B34F" w14:textId="77777777" w:rsidR="002B1DAC" w:rsidRDefault="002B1DAC">
      <w:pPr>
        <w:spacing w:after="0" w:line="240" w:lineRule="auto"/>
        <w:jc w:val="both"/>
      </w:pPr>
    </w:p>
    <w:p w14:paraId="7826CD7D" w14:textId="77777777" w:rsidR="002B1DAC" w:rsidRDefault="00D07745">
      <w:pPr>
        <w:jc w:val="both"/>
      </w:pPr>
      <w:r>
        <w:rPr>
          <w:b/>
        </w:rPr>
        <w:t xml:space="preserve">IMPORTANT: </w:t>
      </w:r>
      <w:r>
        <w:t xml:space="preserve">UCD Bursar’s Office will </w:t>
      </w:r>
      <w:r>
        <w:rPr>
          <w:b/>
        </w:rPr>
        <w:t xml:space="preserve">NOT </w:t>
      </w:r>
      <w:r>
        <w:t>process forms not fully co</w:t>
      </w:r>
      <w:r>
        <w:t xml:space="preserve">mpleted and signed. Please ensure that you have fully filled out your personal details at the top of the form and the highlighted items. To convert the total Kms into Euro, please use the Kilometre Rates for Cars below. </w:t>
      </w:r>
    </w:p>
    <w:p w14:paraId="03A634EB" w14:textId="77777777" w:rsidR="002B1DAC" w:rsidRDefault="00D07745">
      <w:pPr>
        <w:spacing w:after="0" w:line="240" w:lineRule="auto"/>
        <w:jc w:val="both"/>
      </w:pPr>
      <w:r>
        <w:t>Please refer to Kilometre Rates for</w:t>
      </w:r>
      <w:r>
        <w:t xml:space="preserve"> Cars below to convert total kilometres into Euros. </w:t>
      </w:r>
    </w:p>
    <w:p w14:paraId="1A48BC44" w14:textId="77777777" w:rsidR="002B1DAC" w:rsidRDefault="00D07745">
      <w:pPr>
        <w:spacing w:after="0" w:line="240" w:lineRule="auto"/>
      </w:pPr>
      <w:r>
        <w:t>For example: total of 53 km (engine capacity 2191cc) - 53 multiplied by 0.5907 = €31.30</w:t>
      </w:r>
    </w:p>
    <w:p w14:paraId="736B4C93" w14:textId="77777777" w:rsidR="002B1DAC" w:rsidRDefault="002B1DAC">
      <w:pPr>
        <w:spacing w:after="0" w:line="240" w:lineRule="auto"/>
      </w:pPr>
    </w:p>
    <w:p w14:paraId="7665955E" w14:textId="77777777" w:rsidR="002B1DAC" w:rsidRDefault="00D07745">
      <w:pPr>
        <w:jc w:val="both"/>
        <w:rPr>
          <w:highlight w:val="white"/>
        </w:rPr>
      </w:pPr>
      <w:r>
        <w:rPr>
          <w:rFonts w:ascii="Arial" w:eastAsia="Arial" w:hAnsi="Arial" w:cs="Arial"/>
          <w:i/>
          <w:sz w:val="19"/>
          <w:szCs w:val="19"/>
          <w:highlight w:val="white"/>
        </w:rPr>
        <w:t xml:space="preserve">For example, Total Kms of 153 x 0.5907 (Engine Capacity 1,501cc and over) = </w:t>
      </w:r>
      <w:r>
        <w:rPr>
          <w:rFonts w:ascii="Arial" w:eastAsia="Arial" w:hAnsi="Arial" w:cs="Arial"/>
          <w:i/>
          <w:highlight w:val="white"/>
        </w:rPr>
        <w:t>€</w:t>
      </w:r>
      <w:r>
        <w:rPr>
          <w:rFonts w:ascii="Arial" w:eastAsia="Arial" w:hAnsi="Arial" w:cs="Arial"/>
          <w:i/>
          <w:sz w:val="19"/>
          <w:szCs w:val="19"/>
          <w:highlight w:val="white"/>
        </w:rPr>
        <w:t xml:space="preserve"> 90.37 to be claimed</w:t>
      </w:r>
    </w:p>
    <w:p w14:paraId="32201BA1" w14:textId="77777777" w:rsidR="002B1DAC" w:rsidRDefault="002B1DAC">
      <w:pPr>
        <w:spacing w:after="0" w:line="240" w:lineRule="auto"/>
        <w:jc w:val="both"/>
      </w:pPr>
    </w:p>
    <w:p w14:paraId="14D0B94C" w14:textId="77777777" w:rsidR="002B1DAC" w:rsidRDefault="00D07745">
      <w:pPr>
        <w:jc w:val="center"/>
      </w:pPr>
      <w:bookmarkStart w:id="0" w:name="_3petnw8745jf" w:colFirst="0" w:colLast="0"/>
      <w:bookmarkEnd w:id="0"/>
      <w:r>
        <w:rPr>
          <w:noProof/>
        </w:rPr>
        <w:drawing>
          <wp:inline distT="114300" distB="114300" distL="114300" distR="114300" wp14:anchorId="1AE71992" wp14:editId="2ECCC311">
            <wp:extent cx="5905500" cy="2543175"/>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t="46385"/>
                    <a:stretch>
                      <a:fillRect/>
                    </a:stretch>
                  </pic:blipFill>
                  <pic:spPr>
                    <a:xfrm>
                      <a:off x="0" y="0"/>
                      <a:ext cx="5905500" cy="2543175"/>
                    </a:xfrm>
                    <a:prstGeom prst="rect">
                      <a:avLst/>
                    </a:prstGeom>
                    <a:ln/>
                  </pic:spPr>
                </pic:pic>
              </a:graphicData>
            </a:graphic>
          </wp:inline>
        </w:drawing>
      </w:r>
    </w:p>
    <w:p w14:paraId="266148DD" w14:textId="77777777" w:rsidR="002B1DAC" w:rsidRDefault="002B1DAC">
      <w:pPr>
        <w:jc w:val="both"/>
      </w:pPr>
    </w:p>
    <w:p w14:paraId="7D351F39" w14:textId="77777777" w:rsidR="002B1DAC" w:rsidRDefault="00D07745">
      <w:pPr>
        <w:jc w:val="center"/>
        <w:rPr>
          <w:b/>
        </w:rPr>
      </w:pPr>
      <w:r>
        <w:rPr>
          <w:b/>
        </w:rPr>
        <w:t>Useful Unive</w:t>
      </w:r>
      <w:r>
        <w:rPr>
          <w:b/>
        </w:rPr>
        <w:t>rsity Resources and Information</w:t>
      </w:r>
    </w:p>
    <w:p w14:paraId="79FBBED8" w14:textId="77777777" w:rsidR="002B1DAC" w:rsidRDefault="00D07745">
      <w:pPr>
        <w:jc w:val="center"/>
      </w:pPr>
      <w:hyperlink r:id="rId17">
        <w:r>
          <w:rPr>
            <w:color w:val="1155CC"/>
            <w:u w:val="single"/>
          </w:rPr>
          <w:t>Guide to UCD Modular Grades</w:t>
        </w:r>
      </w:hyperlink>
    </w:p>
    <w:p w14:paraId="49D56F76" w14:textId="77777777" w:rsidR="002B1DAC" w:rsidRDefault="00D07745">
      <w:pPr>
        <w:jc w:val="center"/>
        <w:rPr>
          <w:highlight w:val="yellow"/>
        </w:rPr>
      </w:pPr>
      <w:hyperlink r:id="rId18">
        <w:r>
          <w:rPr>
            <w:color w:val="1155CC"/>
            <w:u w:val="single"/>
          </w:rPr>
          <w:t>Internal Examiner Payment Rates</w:t>
        </w:r>
      </w:hyperlink>
    </w:p>
    <w:p w14:paraId="1C21D99C" w14:textId="77777777" w:rsidR="002B1DAC" w:rsidRDefault="002B1DAC">
      <w:pPr>
        <w:jc w:val="both"/>
      </w:pPr>
    </w:p>
    <w:p w14:paraId="59A6040C" w14:textId="77777777" w:rsidR="002B1DAC" w:rsidRDefault="00D07745">
      <w:pPr>
        <w:spacing w:after="0" w:line="240" w:lineRule="auto"/>
        <w:jc w:val="both"/>
        <w:rPr>
          <w:b/>
        </w:rPr>
      </w:pPr>
      <w:r>
        <w:rPr>
          <w:b/>
        </w:rPr>
        <w:t xml:space="preserve">All forms (only digital versions accepted) must be submitted to </w:t>
      </w:r>
      <w:hyperlink r:id="rId19">
        <w:r>
          <w:rPr>
            <w:b/>
            <w:u w:val="single"/>
          </w:rPr>
          <w:t>education@ucd.ie</w:t>
        </w:r>
      </w:hyperlink>
      <w:r>
        <w:rPr>
          <w:b/>
        </w:rPr>
        <w:t>.</w:t>
      </w:r>
    </w:p>
    <w:p w14:paraId="50F61A0C" w14:textId="77777777" w:rsidR="002B1DAC" w:rsidRDefault="002B1DAC">
      <w:pPr>
        <w:spacing w:after="0" w:line="240" w:lineRule="auto"/>
        <w:jc w:val="both"/>
      </w:pPr>
    </w:p>
    <w:p w14:paraId="0C522876" w14:textId="77777777" w:rsidR="002B1DAC" w:rsidRDefault="00D07745">
      <w:pPr>
        <w:spacing w:after="0" w:line="240" w:lineRule="auto"/>
        <w:jc w:val="both"/>
      </w:pPr>
      <w:r>
        <w:t xml:space="preserve">For further information on Mileage Guidelines &amp; Rates please visit our </w:t>
      </w:r>
      <w:hyperlink r:id="rId20">
        <w:r>
          <w:rPr>
            <w:u w:val="single"/>
          </w:rPr>
          <w:t>website</w:t>
        </w:r>
      </w:hyperlink>
      <w:r>
        <w:t>.</w:t>
      </w:r>
    </w:p>
    <w:sectPr w:rsidR="002B1DA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350BC"/>
    <w:multiLevelType w:val="multilevel"/>
    <w:tmpl w:val="0CC8D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BB1A69"/>
    <w:multiLevelType w:val="multilevel"/>
    <w:tmpl w:val="AEC09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89621319">
    <w:abstractNumId w:val="0"/>
  </w:num>
  <w:num w:numId="2" w16cid:durableId="1862936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AC"/>
    <w:rsid w:val="002B1DAC"/>
    <w:rsid w:val="006D54B5"/>
    <w:rsid w:val="006E06DE"/>
    <w:rsid w:val="00C4243C"/>
    <w:rsid w:val="00D077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263C"/>
  <w15:docId w15:val="{B15A3AD3-692F-46C6-B1B5-F94C2386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cd.ie/hr/pay/hourlypaidemployees/submitatimesheet/" TargetMode="External"/><Relationship Id="rId13" Type="http://schemas.openxmlformats.org/officeDocument/2006/relationships/image" Target="media/image3.png"/><Relationship Id="rId18" Type="http://schemas.openxmlformats.org/officeDocument/2006/relationships/hyperlink" Target="https://www.ucd.ie/registry/staff/registryservices/assessment/examsandgrading/internexamine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cd.ie/hr/pay/hourlypaidemployees/hourlypaidsetup/" TargetMode="External"/><Relationship Id="rId12" Type="http://schemas.openxmlformats.org/officeDocument/2006/relationships/hyperlink" Target="https://www.ucd.ie/finance/financeoffice/staffexpenses/forms/Staff%20Expenses%20Claim%20Form.xlsx" TargetMode="External"/><Relationship Id="rId17" Type="http://schemas.openxmlformats.org/officeDocument/2006/relationships/hyperlink" Target="https://www.ucd.ie/registry/staff/registryservices/assessment/examsandgrading/gradingguide/"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ucd.ie/finance/financeoffice/staffexpenses/mileageratesandmotorinsuranc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education@ucd.ie" TargetMode="External"/><Relationship Id="rId5" Type="http://schemas.openxmlformats.org/officeDocument/2006/relationships/image" Target="media/image1.jpg"/><Relationship Id="rId15" Type="http://schemas.openxmlformats.org/officeDocument/2006/relationships/image" Target="media/image5.png"/><Relationship Id="rId10" Type="http://schemas.openxmlformats.org/officeDocument/2006/relationships/hyperlink" Target="https://www.ucd.ie/hr/pay/hourlypaidemployees/hourlypaidrates/" TargetMode="External"/><Relationship Id="rId19" Type="http://schemas.openxmlformats.org/officeDocument/2006/relationships/hyperlink" Target="mailto:education@ucd.ie" TargetMode="External"/><Relationship Id="rId4" Type="http://schemas.openxmlformats.org/officeDocument/2006/relationships/webSettings" Target="webSettings.xml"/><Relationship Id="rId9" Type="http://schemas.openxmlformats.org/officeDocument/2006/relationships/hyperlink" Target="https://www.ucd.ie/hr/pay/hourlypaidemployees/"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Jacqueline Boyd</cp:lastModifiedBy>
  <cp:revision>21</cp:revision>
  <dcterms:created xsi:type="dcterms:W3CDTF">2022-07-12T11:53:00Z</dcterms:created>
  <dcterms:modified xsi:type="dcterms:W3CDTF">2022-07-12T12:01:00Z</dcterms:modified>
</cp:coreProperties>
</file>